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E0" w:rsidRDefault="00556EE0" w:rsidP="00556EE0">
      <w:pPr>
        <w:pStyle w:val="Standard"/>
        <w:tabs>
          <w:tab w:val="left" w:pos="10065"/>
        </w:tabs>
        <w:spacing w:after="0" w:line="240" w:lineRule="auto"/>
        <w:ind w:right="2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D5F9F6" wp14:editId="49E31C3F">
            <wp:simplePos x="0" y="0"/>
            <wp:positionH relativeFrom="column">
              <wp:posOffset>-419096</wp:posOffset>
            </wp:positionH>
            <wp:positionV relativeFrom="page">
              <wp:posOffset>200025</wp:posOffset>
            </wp:positionV>
            <wp:extent cx="1658621" cy="1056003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1" cy="105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56EE0" w:rsidRDefault="00556EE0" w:rsidP="00556EE0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Минина»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университет)</w:t>
      </w:r>
    </w:p>
    <w:p w:rsidR="00556EE0" w:rsidRDefault="00556EE0" w:rsidP="00556EE0">
      <w:pPr>
        <w:pStyle w:val="r"/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556EE0" w:rsidRDefault="00556EE0" w:rsidP="00556EE0">
      <w:pPr>
        <w:pStyle w:val="2"/>
        <w:numPr>
          <w:ilvl w:val="1"/>
          <w:numId w:val="1"/>
        </w:numPr>
        <w:spacing w:before="0" w:after="0"/>
        <w:ind w:left="3261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556EE0" w:rsidRDefault="00556EE0" w:rsidP="00556EE0">
      <w:pPr>
        <w:pStyle w:val="2"/>
        <w:numPr>
          <w:ilvl w:val="1"/>
          <w:numId w:val="1"/>
        </w:numPr>
        <w:spacing w:before="0" w:after="0"/>
        <w:ind w:left="3261"/>
      </w:pPr>
      <w:r>
        <w:rPr>
          <w:iCs/>
          <w:sz w:val="24"/>
          <w:szCs w:val="24"/>
          <w:lang w:val="ru-RU"/>
        </w:rPr>
        <w:t xml:space="preserve">Кафедра </w:t>
      </w:r>
      <w:proofErr w:type="spellStart"/>
      <w:r>
        <w:rPr>
          <w:sz w:val="24"/>
          <w:szCs w:val="24"/>
          <w:lang w:val="ru-RU"/>
        </w:rPr>
        <w:t>продюсерства</w:t>
      </w:r>
      <w:proofErr w:type="spellEnd"/>
      <w:r>
        <w:rPr>
          <w:sz w:val="24"/>
          <w:szCs w:val="24"/>
          <w:lang w:val="ru-RU"/>
        </w:rPr>
        <w:t xml:space="preserve"> и музыкального образования</w:t>
      </w:r>
    </w:p>
    <w:p w:rsidR="00556EE0" w:rsidRDefault="00556EE0" w:rsidP="00556EE0">
      <w:pPr>
        <w:pStyle w:val="r"/>
        <w:spacing w:after="0"/>
        <w:ind w:left="3261"/>
      </w:pPr>
      <w:r>
        <w:rPr>
          <w:rFonts w:ascii="Times New Roman" w:hAnsi="Times New Roman"/>
          <w:b/>
          <w:sz w:val="24"/>
          <w:szCs w:val="24"/>
        </w:rPr>
        <w:t xml:space="preserve">Адрес: 603950, </w:t>
      </w:r>
      <w:r>
        <w:rPr>
          <w:rFonts w:ascii="Times New Roman" w:hAnsi="Times New Roman"/>
          <w:b/>
          <w:bCs/>
          <w:iCs/>
          <w:sz w:val="24"/>
          <w:szCs w:val="24"/>
        </w:rPr>
        <w:t>Нижний</w:t>
      </w:r>
      <w:r>
        <w:rPr>
          <w:rFonts w:ascii="Times New Roman" w:hAnsi="Times New Roman"/>
          <w:b/>
          <w:sz w:val="24"/>
          <w:szCs w:val="24"/>
        </w:rPr>
        <w:t xml:space="preserve"> Новгород,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НГПУ им. К. Минина, корпус 6,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34 (ул. Луначарского, 23) тел.:  +7 (831) 246-16-71;</w:t>
      </w:r>
    </w:p>
    <w:p w:rsidR="00556EE0" w:rsidRDefault="00556EE0" w:rsidP="00556EE0">
      <w:pPr>
        <w:pStyle w:val="r"/>
        <w:spacing w:after="0"/>
        <w:ind w:left="326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+7 9506058908, +7 9103832271</w:t>
      </w:r>
    </w:p>
    <w:p w:rsidR="00556EE0" w:rsidRDefault="00556EE0" w:rsidP="00556EE0">
      <w:pPr>
        <w:pStyle w:val="r"/>
        <w:spacing w:after="0"/>
        <w:ind w:left="3261"/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>
          <w:rPr>
            <w:rFonts w:ascii="Times New Roman" w:hAnsi="Times New Roman"/>
            <w:b/>
            <w:sz w:val="24"/>
            <w:szCs w:val="24"/>
            <w:lang w:val="en-US"/>
          </w:rPr>
          <w:t>pimoart</w:t>
        </w:r>
      </w:hyperlink>
      <w:hyperlink r:id="rId7" w:history="1">
        <w:r>
          <w:rPr>
            <w:rFonts w:ascii="Times New Roman" w:hAnsi="Times New Roman"/>
            <w:b/>
            <w:sz w:val="24"/>
            <w:szCs w:val="24"/>
          </w:rPr>
          <w:t>-2018@</w:t>
        </w:r>
      </w:hyperlink>
      <w:hyperlink r:id="rId8" w:history="1">
        <w:r>
          <w:rPr>
            <w:rFonts w:ascii="Times New Roman" w:hAnsi="Times New Roman"/>
            <w:b/>
            <w:sz w:val="24"/>
            <w:szCs w:val="24"/>
            <w:lang w:val="en-US"/>
          </w:rPr>
          <w:t>yandex</w:t>
        </w:r>
      </w:hyperlink>
      <w:hyperlink r:id="rId9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0" w:history="1">
        <w:proofErr w:type="spellStart"/>
        <w:proofErr w:type="gramStart"/>
        <w:r>
          <w:rPr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556EE0" w:rsidRDefault="00556EE0" w:rsidP="00556EE0">
      <w:pPr>
        <w:pStyle w:val="r"/>
        <w:spacing w:after="0"/>
        <w:ind w:left="3261"/>
        <w:rPr>
          <w:b/>
        </w:rPr>
      </w:pPr>
    </w:p>
    <w:p w:rsidR="00556EE0" w:rsidRDefault="00556EE0" w:rsidP="00556EE0">
      <w:pPr>
        <w:pStyle w:val="Standard"/>
        <w:pBdr>
          <w:bottom w:val="double" w:sz="18" w:space="1" w:color="000001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56EE0" w:rsidRDefault="00556EE0" w:rsidP="00556EE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-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ИНФОРМАЦИОННОЕ ПИСЬМО-ПРИГЛАШЕНИЕ</w:t>
      </w:r>
    </w:p>
    <w:p w:rsidR="00556EE0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95676">
        <w:rPr>
          <w:rFonts w:ascii="Times New Roman" w:hAnsi="Times New Roman"/>
          <w:b/>
          <w:bCs/>
          <w:sz w:val="28"/>
          <w:szCs w:val="28"/>
        </w:rPr>
        <w:t xml:space="preserve"> Всероссийская научно-практическая конференция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«Культура, образование и искусство:</w:t>
      </w:r>
    </w:p>
    <w:p w:rsidR="00556EE0" w:rsidRPr="00C476AA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традиции и инновации»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 xml:space="preserve"> посвященная 110-летию Нижегородского государственного педагогического университета имени </w:t>
      </w:r>
      <w:proofErr w:type="spellStart"/>
      <w:r w:rsidRPr="00095676">
        <w:rPr>
          <w:rFonts w:ascii="Times New Roman" w:hAnsi="Times New Roman"/>
          <w:b/>
          <w:sz w:val="28"/>
          <w:szCs w:val="28"/>
        </w:rPr>
        <w:t>Козьмы</w:t>
      </w:r>
      <w:proofErr w:type="spellEnd"/>
      <w:r w:rsidRPr="00095676">
        <w:rPr>
          <w:rFonts w:ascii="Times New Roman" w:hAnsi="Times New Roman"/>
          <w:b/>
          <w:sz w:val="28"/>
          <w:szCs w:val="28"/>
        </w:rPr>
        <w:t xml:space="preserve"> Минина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676">
        <w:rPr>
          <w:rFonts w:ascii="Times New Roman" w:hAnsi="Times New Roman"/>
          <w:b/>
          <w:bCs/>
          <w:sz w:val="28"/>
          <w:szCs w:val="28"/>
        </w:rPr>
        <w:t>состоится</w:t>
      </w:r>
    </w:p>
    <w:p w:rsidR="00556EE0" w:rsidRPr="00095676" w:rsidRDefault="00DD5F0B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45FEA">
        <w:rPr>
          <w:rFonts w:ascii="Times New Roman" w:hAnsi="Times New Roman"/>
          <w:b/>
          <w:bCs/>
          <w:sz w:val="24"/>
          <w:szCs w:val="24"/>
        </w:rPr>
        <w:t>2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045FE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>апреля 2021 года</w:t>
      </w:r>
    </w:p>
    <w:p w:rsidR="00556EE0" w:rsidRDefault="00556EE0" w:rsidP="00556EE0">
      <w:pPr>
        <w:pStyle w:val="TextBodyIndent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6EE0" w:rsidRDefault="00556EE0" w:rsidP="00556EE0">
      <w:pPr>
        <w:pStyle w:val="TextBodyIndent"/>
        <w:tabs>
          <w:tab w:val="left" w:pos="851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УВАЖАЕМЫЕ КОЛЛЕГИ!</w:t>
      </w:r>
    </w:p>
    <w:p w:rsidR="00556EE0" w:rsidRDefault="00556EE0" w:rsidP="00556EE0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sz w:val="24"/>
          <w:szCs w:val="24"/>
        </w:rPr>
        <w:t xml:space="preserve">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sz w:val="24"/>
          <w:szCs w:val="24"/>
        </w:rPr>
        <w:t>Козьмы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Минина в рамках празднования </w:t>
      </w:r>
      <w:r w:rsidRPr="004806D3">
        <w:rPr>
          <w:rFonts w:ascii="Times New Roman" w:hAnsi="Times New Roman"/>
          <w:b/>
          <w:sz w:val="24"/>
          <w:szCs w:val="24"/>
        </w:rPr>
        <w:t>110-летнего юбилея</w:t>
      </w:r>
      <w:r w:rsidRPr="00D00972">
        <w:rPr>
          <w:rFonts w:ascii="Times New Roman" w:hAnsi="Times New Roman"/>
          <w:sz w:val="24"/>
          <w:szCs w:val="24"/>
        </w:rPr>
        <w:t xml:space="preserve"> проводит </w:t>
      </w:r>
      <w:r w:rsidRPr="00D0097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Всероссийскую  научно</w:t>
      </w:r>
      <w:proofErr w:type="gram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-практическую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конфе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ренцию </w:t>
      </w:r>
      <w:r w:rsidRPr="004806D3">
        <w:rPr>
          <w:rFonts w:ascii="Times New Roman" w:hAnsi="Times New Roman"/>
          <w:b/>
          <w:color w:val="000000"/>
          <w:sz w:val="24"/>
          <w:szCs w:val="24"/>
          <w:lang w:eastAsia="ru-RU"/>
        </w:rPr>
        <w:t>«Культура, образование и искусство: традиции и инновации».</w:t>
      </w:r>
    </w:p>
    <w:p w:rsidR="00556EE0" w:rsidRPr="00D00972" w:rsidRDefault="00556EE0" w:rsidP="00556EE0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Для участия в конференции приглашаются</w:t>
      </w:r>
      <w:r w:rsidRPr="00D00972">
        <w:rPr>
          <w:rFonts w:ascii="Times New Roman" w:hAnsi="Times New Roman"/>
          <w:sz w:val="24"/>
          <w:szCs w:val="24"/>
        </w:rPr>
        <w:t xml:space="preserve"> учёные-исследователи, специалисты, преподаватели вузов, колледжей, школ, учреждений дополнительного </w:t>
      </w:r>
      <w:proofErr w:type="gramStart"/>
      <w:r w:rsidRPr="00D00972">
        <w:rPr>
          <w:rFonts w:ascii="Times New Roman" w:hAnsi="Times New Roman"/>
          <w:sz w:val="24"/>
          <w:szCs w:val="24"/>
        </w:rPr>
        <w:t>образования,  руководители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и педагоги образовательных учреждений различных форм собственности, специалисты по работе с молодёжью, работники учреждений культуры и масс-медиа, аспиранты, студенты и другие заинтересованные лица.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конференции: </w:t>
      </w:r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ФГБОУ ВО «Нижегородский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Козьмы</w:t>
      </w:r>
      <w:proofErr w:type="spellEnd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Минина», кафедра </w:t>
      </w:r>
      <w:proofErr w:type="spellStart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продюсерства</w:t>
      </w:r>
      <w:proofErr w:type="spellEnd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музыкального образования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097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«Культура, образование и искусство: традиции и </w:t>
      </w:r>
      <w:proofErr w:type="gram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инновации»  явля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proofErr w:type="gram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обмен опытом и мнениями о современных практиках и тенденциях развития образования в области искусства, обсуждение перспектив взаимодействия образования и институтов культуры в вопросах формирования гармонично развитого подрастающего поколения, приобщения к традиционным ценностям.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участников конференции планируется издание сборника трудов индексируемого в системе РИНЦ.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556EE0" w:rsidRPr="00D00972" w:rsidRDefault="00556EE0" w:rsidP="00556EE0">
      <w:pPr>
        <w:pStyle w:val="a5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внимания к проблемам формирования </w:t>
      </w:r>
      <w:r w:rsidRPr="00D00972">
        <w:rPr>
          <w:rFonts w:ascii="Times New Roman" w:hAnsi="Times New Roman"/>
          <w:color w:val="222222"/>
          <w:sz w:val="24"/>
          <w:szCs w:val="24"/>
        </w:rPr>
        <w:t xml:space="preserve">у подрастающего поколения общекультурных ценностей, эстетического мировоззрения, мышления и сознания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через механизм партнерского взаимодействия системы образования и учреждений культуры как важнейших социальных институтов общества;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установление новых связей и партнёрских отношений между участниками конференции: педагогами высшего, среднего, общего и дополнительного образования различных форм собственности, представителями науки и искусства, работниками культуры и масс-медиа;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возможности обновления кадров за счёт активного привлечения молодых учёных, аспирантов, магистрантов и студентов.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В докладах и выступлениях найдут своё отражение различные точки зрения учёных и практиков на вопросы приоритетов и механизмов реализации Основ государственной культурной политики в РФ.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ПРЕДПОЛАГАЕТСЯ РАБОТА СЛЕДУЮЩИХ СЕКЦИЙ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СЕКЦИЯ 1.  МУЗЫКАЛЬНОЕ ОБРАЗОВАНИЕ В </w:t>
      </w:r>
      <w:proofErr w:type="gramStart"/>
      <w:r w:rsidRPr="00D00972">
        <w:rPr>
          <w:rFonts w:ascii="Times New Roman" w:hAnsi="Times New Roman"/>
          <w:sz w:val="24"/>
          <w:szCs w:val="24"/>
        </w:rPr>
        <w:t>СИСТЕМЕ  СОВРЕМЕННОГО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ГУМАНИТАРНОГО ЗНАНИЯ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и исторические аспекты современных гуманитарных исследований, музыкальное образование в диалоге с современной </w:t>
      </w:r>
      <w:proofErr w:type="spellStart"/>
      <w:r w:rsidRPr="00D00972">
        <w:rPr>
          <w:rFonts w:ascii="Times New Roman" w:hAnsi="Times New Roman"/>
          <w:sz w:val="24"/>
          <w:szCs w:val="24"/>
        </w:rPr>
        <w:t>гуманитаристикой</w:t>
      </w:r>
      <w:proofErr w:type="spellEnd"/>
      <w:r w:rsidRPr="00D00972">
        <w:rPr>
          <w:rFonts w:ascii="Times New Roman" w:hAnsi="Times New Roman"/>
          <w:sz w:val="24"/>
          <w:szCs w:val="24"/>
        </w:rPr>
        <w:t>; актуальные проблемы современного музыкознания; актуальные вопросы музыкальной эстетики, теоретико-методологические аспекты современных исследований в сфере музыкальных предпочтений современной молодёжи; социология музыки сегодня; современная музыкальная культура и музыкальное образование: точки пересечения и векторы развития; актуальные проблемы психологии и философии искусства; экология культуры как область современных гуманитарных исследований.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СЕКЦИЯ 2. НАРОДНОЕ ТВОРЧЕСТВО И РАЗВИТИЕ ДЕКОРАТИВНО-ПРИКЛАДНОГО </w:t>
      </w:r>
      <w:proofErr w:type="gramStart"/>
      <w:r w:rsidRPr="00D00972">
        <w:rPr>
          <w:rFonts w:ascii="Times New Roman" w:hAnsi="Times New Roman"/>
          <w:sz w:val="24"/>
          <w:szCs w:val="24"/>
        </w:rPr>
        <w:t>ИСКУССТВА  В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ЗЕРКАЛЕ ХУДОЖЕСТВЕННОГО ОБРАЗОВАНИЯ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основы народного и декоративно-прикладного искусства; роль декоративно-прикладного искусства в процессе воспитания и развития гармонично развитой личности ребёнка; сохранение традиций русских народных ремёсел как один из факторов развития художественной культуры; декоративно-прикладное искусство как синтез народной культуры и творчества; художественное образование в области традиционного  прикладного искусства в условиях всемирного </w:t>
      </w:r>
      <w:proofErr w:type="spellStart"/>
      <w:r w:rsidRPr="00D00972">
        <w:rPr>
          <w:rFonts w:ascii="Times New Roman" w:hAnsi="Times New Roman"/>
          <w:sz w:val="24"/>
          <w:szCs w:val="24"/>
        </w:rPr>
        <w:t>глобализационного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процесса.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СЕКЦИЯ 3. ТРАДИЦИОННЫЕ И НОВЫЕ МЕДИА ЧЕРЕЗ ПРИЗМУ ТРЕНДОВ В КУЛЬТУРЕ И ОБРАЗОВАНИИ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подходы к исследованию </w:t>
      </w:r>
      <w:proofErr w:type="gramStart"/>
      <w:r w:rsidRPr="00D00972">
        <w:rPr>
          <w:rFonts w:ascii="Times New Roman" w:hAnsi="Times New Roman"/>
          <w:sz w:val="24"/>
          <w:szCs w:val="24"/>
        </w:rPr>
        <w:t>проблем  коммуникации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. Цифровая культура и новые медиа. Особенности онлайн </w:t>
      </w:r>
      <w:proofErr w:type="gramStart"/>
      <w:r w:rsidRPr="00D00972">
        <w:rPr>
          <w:rFonts w:ascii="Times New Roman" w:hAnsi="Times New Roman"/>
          <w:sz w:val="24"/>
          <w:szCs w:val="24"/>
        </w:rPr>
        <w:t>дискурса;  обучение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и воспитание в условиях нарастания </w:t>
      </w:r>
      <w:proofErr w:type="spellStart"/>
      <w:r w:rsidRPr="00D0097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общественного пространства; цифровая культура и новые медиа как феномен современного общества;  социокультурная динамика, детерминированная распространением цифровых технологий и сетевых коммуникаций. Смена парадигмы «традиционные средства массовой информации» – «новые медиа». Медиа как культурная индустрия; роль современных масс-медиа в образовании.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 xml:space="preserve">Форма проведения: </w:t>
      </w:r>
      <w:r w:rsidRPr="00D00972">
        <w:rPr>
          <w:rFonts w:ascii="Times New Roman" w:hAnsi="Times New Roman"/>
          <w:bCs/>
          <w:sz w:val="24"/>
          <w:szCs w:val="24"/>
        </w:rPr>
        <w:t>очная.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ОРГКОМИТЕТ КОНФЕРЕНЦИИ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Председатель организационного комитета: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Т.Ю. Медведева – зав. кафедрой </w:t>
      </w:r>
      <w:proofErr w:type="spellStart"/>
      <w:r w:rsidRPr="00D00972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музыкального образования, кандидат педагогических наук, доцент, Нижний Новгород.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Зам. председателя организационного комитета: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D00972">
        <w:rPr>
          <w:rFonts w:ascii="Times New Roman" w:hAnsi="Times New Roman"/>
          <w:sz w:val="24"/>
          <w:szCs w:val="24"/>
        </w:rPr>
        <w:t>Сизова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–  старший преподаватель, НГПУ им. К. Минина</w:t>
      </w:r>
      <w:r w:rsidRPr="00D00972">
        <w:rPr>
          <w:rFonts w:ascii="Times New Roman" w:hAnsi="Times New Roman"/>
          <w:color w:val="000000"/>
          <w:sz w:val="24"/>
          <w:szCs w:val="24"/>
        </w:rPr>
        <w:t>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Состав организационного комитета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D00972">
        <w:rPr>
          <w:rFonts w:ascii="Times New Roman" w:hAnsi="Times New Roman"/>
          <w:sz w:val="24"/>
          <w:szCs w:val="24"/>
        </w:rPr>
        <w:t>Сырова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– кандидат педагогических наук, доцент зав. кафедрой, кандидат педагогических наук, доцент, член Союза дизайнеров России,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Д.С. Костылев – кандидат педагогических наук, доцент, декан факультета технологии и дизайна, Институт пищевых технологий и дизайна (филиал) ГБОУ ВО «Нижегородский государственный инженерно-экономический</w:t>
      </w:r>
      <w:r>
        <w:rPr>
          <w:rFonts w:ascii="Times New Roman" w:hAnsi="Times New Roman"/>
          <w:sz w:val="24"/>
          <w:szCs w:val="24"/>
        </w:rPr>
        <w:t xml:space="preserve"> университет»,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В.А. Карнаухова –  кандидат искусствоведения, доцент, НГПУ им. К. Минина, Нижний Новгород.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00972">
        <w:rPr>
          <w:rFonts w:ascii="Times New Roman" w:hAnsi="Times New Roman"/>
          <w:bCs/>
          <w:iCs/>
          <w:sz w:val="24"/>
          <w:szCs w:val="24"/>
        </w:rPr>
        <w:lastRenderedPageBreak/>
        <w:t xml:space="preserve">О.А.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Немова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– кандидат социологических наук, доцент кафедры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и музыкального образования ФГБОУ ВО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Е.Р. </w:t>
      </w:r>
      <w:proofErr w:type="spellStart"/>
      <w:r w:rsidRPr="00D00972">
        <w:rPr>
          <w:rFonts w:ascii="Times New Roman" w:hAnsi="Times New Roman"/>
          <w:sz w:val="24"/>
          <w:szCs w:val="24"/>
        </w:rPr>
        <w:t>Кирдянова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- </w:t>
      </w:r>
      <w:r w:rsidRPr="00D00972">
        <w:rPr>
          <w:rFonts w:ascii="Times New Roman" w:hAnsi="Times New Roman"/>
          <w:bCs/>
          <w:iCs/>
          <w:sz w:val="24"/>
          <w:szCs w:val="24"/>
        </w:rPr>
        <w:t xml:space="preserve">кандидат филологических наук, доцент кафедры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и музыкального образования ФГБОУ ВО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Технический секретарь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Д.А. Рязанов – преподаватель кафедры </w:t>
      </w:r>
      <w:proofErr w:type="spellStart"/>
      <w:r w:rsidRPr="00D00972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и музыкального образования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По результатам конференции планируется издание сборника материалов с постатейным размещением в базе РИНЦ. Электронный вариант сборника в формате </w:t>
      </w:r>
      <w:r w:rsidRPr="00D00972">
        <w:rPr>
          <w:rFonts w:ascii="Times New Roman" w:hAnsi="Times New Roman"/>
          <w:sz w:val="24"/>
          <w:szCs w:val="24"/>
          <w:lang w:val="en-US"/>
        </w:rPr>
        <w:t>PDF</w:t>
      </w:r>
      <w:r w:rsidRPr="00D00972">
        <w:rPr>
          <w:rFonts w:ascii="Times New Roman" w:hAnsi="Times New Roman"/>
          <w:sz w:val="24"/>
          <w:szCs w:val="24"/>
        </w:rPr>
        <w:t xml:space="preserve"> будет разослан участникам конференции на указанный в заявке адрес электронной почты. По требованию участника может быть выслан печатный вариант сборника при условии оплаты его стоимости.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Для участия в конференции необходимо:</w:t>
      </w:r>
    </w:p>
    <w:p w:rsidR="00556EE0" w:rsidRPr="00D00972" w:rsidRDefault="00556EE0" w:rsidP="00556EE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3A1CBF"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>30</w:t>
      </w:r>
      <w:r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апреля 2021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предоставить в редколлегию в одном письме на адрес e-</w:t>
      </w:r>
      <w:proofErr w:type="spell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D00972">
          <w:rPr>
            <w:rFonts w:ascii="Times New Roman" w:eastAsia="Batang" w:hAnsi="Times New Roman"/>
            <w:sz w:val="24"/>
            <w:szCs w:val="24"/>
            <w:lang w:eastAsia="ru-RU"/>
          </w:rPr>
          <w:t>pimoart-2018@yandex.ru</w:t>
        </w:r>
      </w:hyperlink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 (ответственного лица) (в скобках указать «Культура, образование и искусство – 2021» следующие документы:</w:t>
      </w:r>
    </w:p>
    <w:p w:rsidR="00556EE0" w:rsidRPr="00D00972" w:rsidRDefault="00556EE0" w:rsidP="00556EE0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Заявку на участие в конференции </w:t>
      </w:r>
      <w:r w:rsidRPr="00D00972">
        <w:rPr>
          <w:rFonts w:ascii="Times New Roman" w:hAnsi="Times New Roman"/>
          <w:sz w:val="24"/>
          <w:szCs w:val="24"/>
        </w:rPr>
        <w:t>(регистрационную карту (Приложение 1)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.  Заявка на участие в конференции заполняется каждым соавторов.</w:t>
      </w: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Сопроводительное письмо к статье </w:t>
      </w:r>
      <w:r w:rsidRPr="00D00972">
        <w:rPr>
          <w:rFonts w:ascii="Times New Roman" w:hAnsi="Times New Roman"/>
          <w:sz w:val="24"/>
          <w:szCs w:val="24"/>
        </w:rPr>
        <w:t>(Приложение 2)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Тексты статей/материалов доклада, удовлетворяющие требованиям, в информационном письме </w:t>
      </w:r>
      <w:r w:rsidRPr="00D00972">
        <w:rPr>
          <w:rFonts w:ascii="Times New Roman" w:hAnsi="Times New Roman"/>
          <w:sz w:val="24"/>
          <w:szCs w:val="24"/>
        </w:rPr>
        <w:t>(Приложение 3). Объем статьи – от 3 страниц.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Рабочий язык конференции – русский.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6EE0" w:rsidRPr="00D00972" w:rsidRDefault="00556EE0" w:rsidP="00556EE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3A1CBF"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>30</w:t>
      </w:r>
      <w:r w:rsidR="0037043B"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апреля</w:t>
      </w:r>
      <w:r w:rsidR="00370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комитет проводит предварительный отбор поступивших статей/материалов докладов – для публикации в сборниках конференции и включения в программу устных докладов.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результатах отбора участники уведомляются до </w:t>
      </w:r>
      <w:bookmarkStart w:id="0" w:name="_GoBack"/>
      <w:r w:rsidR="003A1CBF"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>30</w:t>
      </w:r>
      <w:r w:rsidRPr="008A19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по адресам электронной почты, указанным в заявке. 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Научный комитет оставляет за собой право отклонить и не публиковать тезисы, которые: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1) заявлены вне основных направлений работы подсекций конференции,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2) не содержат научную информацию,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3) выходят за пределы программы, сформированной на основании полученных заявок,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4) подготовлены с нарушением приведенных правил оформления,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5) поступили в оргкомитет после установленного срока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Право представления устного доклада дается только авторам, тезисы которых прошли отбор Программного комитета и включены в сборники материалов конференции. 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Авторам принятых докладов после оплаты публикации высылаются приглашения на участие в конференции, а их тезисы публикуются в сборнике.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Авторы, не оплатившие публикацию в срок, указанный оргкомитетом, не имеют права на публикацию тезисов и представление устного доклада.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Cs/>
          <w:sz w:val="24"/>
          <w:szCs w:val="24"/>
        </w:rPr>
        <w:t>В случае очного участия в конференции</w:t>
      </w:r>
      <w:r w:rsidRPr="00D00972">
        <w:rPr>
          <w:rFonts w:ascii="Times New Roman" w:hAnsi="Times New Roman"/>
          <w:b/>
          <w:bCs/>
          <w:sz w:val="24"/>
          <w:szCs w:val="24"/>
        </w:rPr>
        <w:t xml:space="preserve"> все расходы оплачиваются за счет командирующей стороны.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ОПЛАТА УЧАСТИЯ В КОНФЕРЕНЦИИ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Авторы, получившие сообщение Программного комитета о принятии работы к публикации, обязаны до </w:t>
      </w:r>
      <w:r>
        <w:rPr>
          <w:rFonts w:ascii="Times New Roman" w:hAnsi="Times New Roman"/>
          <w:sz w:val="24"/>
          <w:szCs w:val="24"/>
        </w:rPr>
        <w:t>15</w:t>
      </w:r>
      <w:r w:rsidRPr="00D00972">
        <w:rPr>
          <w:rFonts w:ascii="Times New Roman" w:hAnsi="Times New Roman"/>
          <w:sz w:val="24"/>
          <w:szCs w:val="24"/>
        </w:rPr>
        <w:t xml:space="preserve"> апреля оплатить публикацию тезисов в сборнике конференции. В случае неоплаты публикации в срок оргкомитет будет вынужден исключить работу из программы конференции и из сборников тезисов.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Организационный взнос – 150 руб. за 1 страницу. Печатная версия сборника оплачивается дополнительно в размере 300 руб. за один сборник, электронный экземпляр предоставляется бесплатно.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Рассылка сборника материалов конференции будет произведена в течение двух месяцев с момента проведения конференции.</w:t>
      </w:r>
    </w:p>
    <w:p w:rsidR="003A1CBF" w:rsidRDefault="00556EE0" w:rsidP="003A1CBF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Обязательно сообщите о факте оплаты (прислать отсканированную (сфотографированную) квитанцию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на адрес e-</w:t>
      </w:r>
      <w:proofErr w:type="spell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D00972">
          <w:rPr>
            <w:rFonts w:ascii="Times New Roman" w:eastAsia="Batang" w:hAnsi="Times New Roman"/>
            <w:sz w:val="24"/>
            <w:szCs w:val="24"/>
            <w:lang w:eastAsia="ru-RU"/>
          </w:rPr>
          <w:t>pimoart-2018@yandex.ru</w:t>
        </w:r>
      </w:hyperlink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 (ответственного лица)_квитанция об оплате</w:t>
      </w:r>
      <w:r w:rsidRPr="00D00972">
        <w:rPr>
          <w:rFonts w:ascii="Times New Roman" w:hAnsi="Times New Roman"/>
          <w:sz w:val="24"/>
          <w:szCs w:val="24"/>
        </w:rPr>
        <w:t>).</w:t>
      </w:r>
    </w:p>
    <w:p w:rsidR="00556EE0" w:rsidRDefault="00556EE0" w:rsidP="003A1CBF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 3. РЕКВИЗИТЫ ДЛЯ ОПЛАТЫ:</w:t>
      </w:r>
    </w:p>
    <w:p w:rsidR="003A1CBF" w:rsidRDefault="003A1CBF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33950" cy="303859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28" cy="30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BF" w:rsidRDefault="003A1CBF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3A1CBF" w:rsidRDefault="003A1CBF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  <w:r>
        <w:rPr>
          <w:b/>
        </w:rPr>
        <w:t xml:space="preserve">Вы можете воспользоваться онлайн-оплатой через сайт </w:t>
      </w:r>
      <w:proofErr w:type="spellStart"/>
      <w:r>
        <w:rPr>
          <w:b/>
        </w:rPr>
        <w:t>Мининского</w:t>
      </w:r>
      <w:proofErr w:type="spellEnd"/>
      <w:r>
        <w:rPr>
          <w:b/>
        </w:rPr>
        <w:t xml:space="preserve"> университет</w:t>
      </w:r>
      <w:r w:rsidR="00BA0D68">
        <w:rPr>
          <w:b/>
        </w:rPr>
        <w:t>а</w:t>
      </w:r>
      <w:r>
        <w:rPr>
          <w:b/>
        </w:rPr>
        <w:t xml:space="preserve">! Перейдите по ссылке: </w:t>
      </w:r>
      <w:hyperlink r:id="rId14" w:history="1">
        <w:r w:rsidRPr="00AF16BC">
          <w:rPr>
            <w:rStyle w:val="a6"/>
            <w:b/>
          </w:rPr>
          <w:t>https://mininuniver.ru/pay</w:t>
        </w:r>
      </w:hyperlink>
    </w:p>
    <w:p w:rsidR="00556EE0" w:rsidRPr="00D00972" w:rsidRDefault="00556EE0" w:rsidP="00BA0D68">
      <w:pPr>
        <w:pStyle w:val="Textbody"/>
        <w:tabs>
          <w:tab w:val="left" w:pos="851"/>
        </w:tabs>
        <w:spacing w:after="0"/>
        <w:jc w:val="both"/>
        <w:rPr>
          <w:b/>
        </w:rPr>
      </w:pP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Телефон управления бухгалтерского учета, отчетности и контроля: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t>(831) 436-18-19 Козловская Наталья Анатольевна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 xml:space="preserve">По всем вопросам обращаться на кафедру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>продюсерства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 xml:space="preserve"> и музыкального образования</w:t>
      </w:r>
      <w:r w:rsidRPr="00D0097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00972">
        <w:rPr>
          <w:rFonts w:ascii="Times New Roman" w:hAnsi="Times New Roman"/>
          <w:b/>
          <w:i/>
          <w:sz w:val="24"/>
          <w:szCs w:val="24"/>
        </w:rPr>
        <w:t xml:space="preserve">ФГБОУ ВО «Нижегородский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Козьмы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Минина» (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Мининский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университет) по телефонам </w:t>
      </w:r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+</w:t>
      </w:r>
      <w:r w:rsidRPr="00D00972">
        <w:rPr>
          <w:rFonts w:ascii="Times New Roman" w:hAnsi="Times New Roman"/>
          <w:b/>
          <w:i/>
          <w:sz w:val="24"/>
          <w:szCs w:val="24"/>
        </w:rPr>
        <w:t>7 (831) 246-16-71 #123, + 7 950 605 89 08 или по адресу электронной почты:</w:t>
      </w:r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 xml:space="preserve"> e-</w:t>
      </w:r>
      <w:proofErr w:type="spellStart"/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mail</w:t>
      </w:r>
      <w:proofErr w:type="spellEnd"/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: pimoart-2018@yandex.ru,</w:t>
      </w: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i/>
          <w:sz w:val="24"/>
          <w:szCs w:val="24"/>
        </w:rPr>
        <w:t xml:space="preserve">Контактное лицо зам. зав. кафедрой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Сизова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Ольга Алексеевна.</w:t>
      </w: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00972">
        <w:rPr>
          <w:rFonts w:ascii="Times New Roman" w:hAnsi="Times New Roman"/>
          <w:b/>
          <w:bCs/>
          <w:sz w:val="24"/>
          <w:szCs w:val="24"/>
          <w:lang w:eastAsia="en-US"/>
        </w:rPr>
        <w:t>С УВАЖЕНИЕМ, ОРГАНИЗАЦИОННЫЙ КОМИТЕТ</w:t>
      </w:r>
    </w:p>
    <w:p w:rsidR="00556EE0" w:rsidRPr="00D00972" w:rsidRDefault="00556EE0" w:rsidP="00556EE0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11"/>
        <w:pageBreakBefore/>
        <w:spacing w:before="28" w:after="28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</w:rPr>
        <w:t>Приложение № 1</w:t>
      </w:r>
    </w:p>
    <w:p w:rsidR="00556EE0" w:rsidRDefault="00556EE0" w:rsidP="00556EE0">
      <w:pPr>
        <w:pStyle w:val="11"/>
        <w:spacing w:before="28" w:after="2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Регистрационная карта – заявка на участие в конференции</w:t>
      </w: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  <w:gridCol w:w="40"/>
      </w:tblGrid>
      <w:tr w:rsidR="00556EE0" w:rsidTr="00122546"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авторе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EE0" w:rsidRDefault="00556EE0" w:rsidP="00122546">
            <w:pPr>
              <w:pStyle w:val="Standard"/>
            </w:pP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Отчество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>Е-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 звание, должность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lang w:val="en-US"/>
              </w:rPr>
              <w:t>SPIN</w:t>
            </w:r>
            <w:r>
              <w:rPr>
                <w:rFonts w:ascii="Times New Roman" w:hAnsi="Times New Roman"/>
              </w:rPr>
              <w:t>код (при его наличии статья сразу будет привязана к авторскому профилю в РИНЦ)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Сборник трудов  </w:t>
            </w:r>
            <w:r>
              <w:rPr>
                <w:rFonts w:ascii="Times New Roman" w:hAnsi="Times New Roman"/>
                <w:b/>
              </w:rPr>
              <w:t>электронный/печатный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с указанием индекса (по этому адресу будет выслан сборник)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Форма участия </w:t>
            </w:r>
            <w:r>
              <w:rPr>
                <w:rFonts w:ascii="Times New Roman" w:hAnsi="Times New Roman"/>
                <w:b/>
              </w:rPr>
              <w:t>очная с докладом/ очная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Научное направление </w:t>
            </w:r>
            <w:r>
              <w:rPr>
                <w:rFonts w:ascii="Times New Roman" w:hAnsi="Times New Roman"/>
                <w:b/>
              </w:rPr>
              <w:t>(секция)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556EE0" w:rsidRDefault="00556EE0" w:rsidP="00556EE0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  <w:r>
        <w:t>Приложение №2</w:t>
      </w: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t>СОПРОВОДИТЕЛЬНОЕ ПИСЬМО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1–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Автора 1–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(полностью) Автора 1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Автора 1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2–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Автора 2–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(полностью) Автора 2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Автора 2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Фамилия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Имя Отчество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Фамилия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Имя Отчество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Место работы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Место работы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Ученая степень, звание, должность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Ключевые слова–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Список литературы–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56EE0" w:rsidRDefault="00556EE0" w:rsidP="00556EE0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556EE0" w:rsidRDefault="00556EE0" w:rsidP="00556EE0">
      <w:pPr>
        <w:pStyle w:val="Textbody"/>
        <w:spacing w:after="0"/>
        <w:rPr>
          <w:b/>
        </w:rPr>
      </w:pPr>
    </w:p>
    <w:p w:rsidR="00556EE0" w:rsidRDefault="00556EE0" w:rsidP="00556E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Заранее благодарим за проявленный интерес!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556EE0" w:rsidTr="00122546">
        <w:trPr>
          <w:trHeight w:val="8153"/>
        </w:trPr>
        <w:tc>
          <w:tcPr>
            <w:tcW w:w="10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МЕТАПРЕДМЕТНОЙ ОРГАНИЗАЦИИ ПРАКТИКИ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МАГИСТРАТУРЕ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И.Ю., ФГБОУ ВО «НГПУ им. К. Минина»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Аннотация. В данной статье обсуждаются вопросы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 практики в магистратуре. Выделяются отличительные особенности технологии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построения практики магистрантов. Рассмотрены этапы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организованной магистерской практики и их целевые ориентиры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Ключевые слова. Магистратура,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практики, антропные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  технологии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этапы практики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FEATURES OF THE METASUBJECT ORGANIZATION OF PRACTICE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MAGISTRACY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Burkhanova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Yurevna</w:t>
            </w:r>
            <w:proofErr w:type="spellEnd"/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56EE0" w:rsidRPr="00246CB9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Annotation.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this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questions of the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 in a magistracy are discussed. Distinctive features of technology of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creation of practice of undergraduates are distinguished. Stages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master practice and their target reference points are considered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Keywords: Magistracy,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practice, anthropic educational technologies, practice stages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образовательная парадигма ставит целевым ориентиром образовательной деятельности личность обучающегося и его потребность в образовательном обучении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самопреобразовании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его потребность быть компетентным в своей профессиональной деятельности.</w:t>
            </w: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Текст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Список литературы: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1. Матюшкин А.М. Психология мышления. Мышление как разрешение проблемных ситуаций: Учебное пособие / А.М. Матюшкин / Под ред. канд. психол. наук А.А. Матюшкиной. М.: КДУ, 2009. 190 с.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2. Самсонова Н.В.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как главное условие обучения, воспитания и развития личности // Проблемное обучение: прошлое, настоящее, будущее: Коллективная монография: </w:t>
            </w:r>
            <w:proofErr w:type="gram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В</w:t>
            </w:r>
            <w:proofErr w:type="gram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3-х кн. / Под ред. Е.В. Ковалевской. Нижневартовск: Изд-во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Нижневарт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 ун-та, 2010. С. 140-178.</w:t>
            </w:r>
          </w:p>
        </w:tc>
      </w:tr>
    </w:tbl>
    <w:p w:rsidR="00556EE0" w:rsidRDefault="00556EE0" w:rsidP="00556EE0">
      <w:pPr>
        <w:pStyle w:val="Standard"/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EE0" w:rsidRDefault="00556EE0" w:rsidP="00556EE0">
      <w:pPr>
        <w:pStyle w:val="a4"/>
        <w:spacing w:after="0"/>
        <w:ind w:left="567"/>
        <w:jc w:val="center"/>
        <w:rPr>
          <w:b/>
          <w:lang w:eastAsia="en-US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  <w:pageBreakBefore/>
        <w:spacing w:after="0" w:line="240" w:lineRule="auto"/>
        <w:ind w:firstLine="567"/>
        <w:jc w:val="center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lastRenderedPageBreak/>
        <w:t>ТРЕБОВАНИЯ</w:t>
      </w:r>
    </w:p>
    <w:p w:rsidR="00556EE0" w:rsidRDefault="00556EE0" w:rsidP="00556EE0">
      <w:pPr>
        <w:pStyle w:val="Standard"/>
        <w:spacing w:after="0" w:line="240" w:lineRule="auto"/>
        <w:ind w:firstLine="567"/>
        <w:jc w:val="center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к оформлению материалов</w:t>
      </w:r>
    </w:p>
    <w:p w:rsidR="00556EE0" w:rsidRDefault="00556EE0" w:rsidP="00556EE0">
      <w:pPr>
        <w:pStyle w:val="Standard"/>
        <w:tabs>
          <w:tab w:val="left" w:pos="284"/>
        </w:tabs>
        <w:spacing w:after="0" w:line="240" w:lineRule="auto"/>
        <w:ind w:firstLine="851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1.Оформление текста: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поля: </w:t>
      </w:r>
      <w:proofErr w:type="gram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слева  –</w:t>
      </w:r>
      <w:proofErr w:type="gram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2 см; справа  – 2 см; сверху – 2 см; снизу – 2 см;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текст – в текстовом редакторе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Word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для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Windows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556EE0" w:rsidRPr="00246CB9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гарнитура</w:t>
      </w:r>
      <w:r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шрифта</w:t>
      </w:r>
      <w:r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– Times New Roman;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размер шрифта: для текста – 12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пт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,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междустрочный интервал – одинарный (по всему тексту);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без переносов, таблиц и сносок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абзацный отступ одинаковый по всему тексту – 1 см (выставляется автоматически).</w:t>
      </w:r>
    </w:p>
    <w:p w:rsidR="00556EE0" w:rsidRDefault="00556EE0" w:rsidP="00556EE0">
      <w:pPr>
        <w:pStyle w:val="Standard"/>
        <w:spacing w:after="0" w:line="240" w:lineRule="auto"/>
        <w:ind w:firstLine="851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2. </w:t>
      </w:r>
      <w:proofErr w:type="gram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Структура  текста</w:t>
      </w:r>
      <w:proofErr w:type="gram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: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по центру прописными буквами печатается название доклада на русском языке;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русском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русском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центру прописными буквами печатается название доклада на английском языке;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английском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английском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с красной строки печатается текст доклада на русском языке.</w:t>
      </w:r>
    </w:p>
    <w:p w:rsidR="00556EE0" w:rsidRDefault="00556EE0" w:rsidP="00556EE0">
      <w:pPr>
        <w:pStyle w:val="Standard"/>
        <w:spacing w:after="0" w:line="240" w:lineRule="auto"/>
        <w:ind w:firstLine="851"/>
        <w:jc w:val="both"/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3.Оформление сносок:</w:t>
      </w: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например – [1, с. 143]. Н</w:t>
      </w:r>
      <w:r>
        <w:rPr>
          <w:rFonts w:ascii="Times New Roman" w:hAnsi="Times New Roman"/>
          <w:sz w:val="24"/>
          <w:szCs w:val="24"/>
          <w:lang w:eastAsia="en-US"/>
        </w:rPr>
        <w:t>азвание источника вносится в список литературы в конце статьи в алфавитном порядке.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/>
    <w:p w:rsidR="00556EE0" w:rsidRDefault="00556EE0" w:rsidP="00556EE0"/>
    <w:p w:rsidR="00226EDE" w:rsidRDefault="00226EDE"/>
    <w:sectPr w:rsidR="00226EDE" w:rsidSect="003A1CBF">
      <w:pgSz w:w="11906" w:h="16838"/>
      <w:pgMar w:top="567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AD1"/>
    <w:multiLevelType w:val="multilevel"/>
    <w:tmpl w:val="75747C64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AFF18AC"/>
    <w:multiLevelType w:val="multilevel"/>
    <w:tmpl w:val="68CAAD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B2D7B20"/>
    <w:multiLevelType w:val="multilevel"/>
    <w:tmpl w:val="A0046964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E2E3B6C"/>
    <w:multiLevelType w:val="multilevel"/>
    <w:tmpl w:val="D324A744"/>
    <w:styleLink w:val="WWNum3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54E4CC9"/>
    <w:multiLevelType w:val="multilevel"/>
    <w:tmpl w:val="0126486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6810863"/>
    <w:multiLevelType w:val="multilevel"/>
    <w:tmpl w:val="E86ABDE0"/>
    <w:styleLink w:val="WWNum7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9"/>
    <w:rsid w:val="00045FEA"/>
    <w:rsid w:val="00226EDE"/>
    <w:rsid w:val="0037043B"/>
    <w:rsid w:val="003A1CBF"/>
    <w:rsid w:val="00556EE0"/>
    <w:rsid w:val="008A1924"/>
    <w:rsid w:val="0096148D"/>
    <w:rsid w:val="00BA0D68"/>
    <w:rsid w:val="00BF54C9"/>
    <w:rsid w:val="00D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A406-7345-434C-9843-26928F60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EE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1">
    <w:name w:val="heading 1"/>
    <w:basedOn w:val="Standard"/>
    <w:next w:val="Textbody"/>
    <w:link w:val="10"/>
    <w:rsid w:val="00556E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Standard"/>
    <w:next w:val="Textbody"/>
    <w:link w:val="20"/>
    <w:rsid w:val="00556EE0"/>
    <w:p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5">
    <w:name w:val="heading 5"/>
    <w:basedOn w:val="Standard"/>
    <w:next w:val="Textbody"/>
    <w:link w:val="50"/>
    <w:rsid w:val="00556EE0"/>
    <w:pPr>
      <w:keepNext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E0"/>
    <w:rPr>
      <w:rFonts w:ascii="Cambria" w:eastAsia="Times New Roman" w:hAnsi="Cambria" w:cs="Cambria"/>
      <w:b/>
      <w:bCs/>
      <w:kern w:val="3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556EE0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zh-CN"/>
    </w:rPr>
  </w:style>
  <w:style w:type="character" w:customStyle="1" w:styleId="50">
    <w:name w:val="Заголовок 5 Знак"/>
    <w:basedOn w:val="a0"/>
    <w:link w:val="5"/>
    <w:rsid w:val="00556EE0"/>
    <w:rPr>
      <w:rFonts w:ascii="Cambria" w:eastAsia="Times New Roman" w:hAnsi="Cambria" w:cs="Times New Roman"/>
      <w:color w:val="243F60"/>
      <w:kern w:val="3"/>
      <w:lang w:eastAsia="zh-CN"/>
    </w:rPr>
  </w:style>
  <w:style w:type="paragraph" w:customStyle="1" w:styleId="Standard">
    <w:name w:val="Standard"/>
    <w:rsid w:val="00556E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556EE0"/>
    <w:pPr>
      <w:spacing w:after="120" w:line="240" w:lineRule="auto"/>
    </w:pPr>
    <w:rPr>
      <w:rFonts w:ascii="Times New Roman" w:eastAsia="Batang" w:hAnsi="Times New Roman"/>
      <w:sz w:val="24"/>
      <w:szCs w:val="24"/>
      <w:lang w:eastAsia="ar-SA"/>
    </w:rPr>
  </w:style>
  <w:style w:type="paragraph" w:styleId="a3">
    <w:name w:val="caption"/>
    <w:basedOn w:val="Standard"/>
    <w:rsid w:val="00556EE0"/>
  </w:style>
  <w:style w:type="paragraph" w:customStyle="1" w:styleId="TextBodyIndent">
    <w:name w:val="Text Body Indent"/>
    <w:basedOn w:val="Standard"/>
    <w:rsid w:val="00556EE0"/>
  </w:style>
  <w:style w:type="paragraph" w:customStyle="1" w:styleId="r">
    <w:name w:val="r"/>
    <w:basedOn w:val="Standard"/>
    <w:rsid w:val="00556EE0"/>
  </w:style>
  <w:style w:type="paragraph" w:styleId="a4">
    <w:name w:val="Normal (Web)"/>
    <w:basedOn w:val="Standard"/>
    <w:rsid w:val="00556EE0"/>
  </w:style>
  <w:style w:type="paragraph" w:customStyle="1" w:styleId="11">
    <w:name w:val="Название1"/>
    <w:basedOn w:val="Standard"/>
    <w:rsid w:val="00556EE0"/>
  </w:style>
  <w:style w:type="paragraph" w:styleId="a5">
    <w:name w:val="List Paragraph"/>
    <w:basedOn w:val="Standard"/>
    <w:rsid w:val="00556EE0"/>
  </w:style>
  <w:style w:type="numbering" w:customStyle="1" w:styleId="WWNum1">
    <w:name w:val="WWNum1"/>
    <w:basedOn w:val="a2"/>
    <w:rsid w:val="00556EE0"/>
    <w:pPr>
      <w:numPr>
        <w:numId w:val="1"/>
      </w:numPr>
    </w:pPr>
  </w:style>
  <w:style w:type="numbering" w:customStyle="1" w:styleId="WWNum2">
    <w:name w:val="WWNum2"/>
    <w:basedOn w:val="a2"/>
    <w:rsid w:val="00556EE0"/>
    <w:pPr>
      <w:numPr>
        <w:numId w:val="2"/>
      </w:numPr>
    </w:pPr>
  </w:style>
  <w:style w:type="numbering" w:customStyle="1" w:styleId="WWNum3">
    <w:name w:val="WWNum3"/>
    <w:basedOn w:val="a2"/>
    <w:rsid w:val="00556EE0"/>
    <w:pPr>
      <w:numPr>
        <w:numId w:val="3"/>
      </w:numPr>
    </w:pPr>
  </w:style>
  <w:style w:type="numbering" w:customStyle="1" w:styleId="WWNum4">
    <w:name w:val="WWNum4"/>
    <w:basedOn w:val="a2"/>
    <w:rsid w:val="00556EE0"/>
    <w:pPr>
      <w:numPr>
        <w:numId w:val="4"/>
      </w:numPr>
    </w:pPr>
  </w:style>
  <w:style w:type="numbering" w:customStyle="1" w:styleId="WWNum5">
    <w:name w:val="WWNum5"/>
    <w:basedOn w:val="a2"/>
    <w:rsid w:val="00556EE0"/>
    <w:pPr>
      <w:numPr>
        <w:numId w:val="5"/>
      </w:numPr>
    </w:pPr>
  </w:style>
  <w:style w:type="numbering" w:customStyle="1" w:styleId="WWNum7">
    <w:name w:val="WWNum7"/>
    <w:basedOn w:val="a2"/>
    <w:rsid w:val="00556EE0"/>
    <w:pPr>
      <w:numPr>
        <w:numId w:val="6"/>
      </w:numPr>
    </w:pPr>
  </w:style>
  <w:style w:type="character" w:styleId="a6">
    <w:name w:val="Hyperlink"/>
    <w:basedOn w:val="a0"/>
    <w:uiPriority w:val="99"/>
    <w:unhideWhenUsed/>
    <w:rsid w:val="003A1CB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3A1CBF"/>
    <w:rPr>
      <w:color w:val="954F72"/>
      <w:u w:val="single"/>
    </w:rPr>
  </w:style>
  <w:style w:type="paragraph" w:customStyle="1" w:styleId="msonormal0">
    <w:name w:val="msonormal"/>
    <w:basedOn w:val="a"/>
    <w:rsid w:val="003A1C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3">
    <w:name w:val="xl63"/>
    <w:basedOn w:val="a"/>
    <w:rsid w:val="003A1CBF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64">
    <w:name w:val="xl64"/>
    <w:basedOn w:val="a"/>
    <w:rsid w:val="003A1CB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3A1CBF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A1CBF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3A1CBF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3A1CBF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A1CBF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A1CBF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3A1CB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3A1CB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3A1C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3A1CBF"/>
    <w:pPr>
      <w:widowControl/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0000FF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3A1CBF"/>
    <w:pPr>
      <w:widowControl/>
      <w:pBdr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lang w:eastAsia="ru-RU"/>
    </w:rPr>
  </w:style>
  <w:style w:type="paragraph" w:customStyle="1" w:styleId="xl101">
    <w:name w:val="xl101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3A1CBF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A1C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oart-2018@yandex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imoart-2018@yandex.ru" TargetMode="External"/><Relationship Id="rId12" Type="http://schemas.openxmlformats.org/officeDocument/2006/relationships/hyperlink" Target="mailto:pimoart-2018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imoart-2018@yandex.ru" TargetMode="External"/><Relationship Id="rId11" Type="http://schemas.openxmlformats.org/officeDocument/2006/relationships/hyperlink" Target="mailto:pimoart-2018@yande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imoart-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oart-2018@yandex.ru" TargetMode="External"/><Relationship Id="rId14" Type="http://schemas.openxmlformats.org/officeDocument/2006/relationships/hyperlink" Target="https://mininuniver.ru/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Sizova, Olga</dc:creator>
  <cp:keywords/>
  <dc:description/>
  <cp:lastModifiedBy>Sizova, Olga</cp:lastModifiedBy>
  <cp:revision>6</cp:revision>
  <dcterms:created xsi:type="dcterms:W3CDTF">2021-03-22T06:32:00Z</dcterms:created>
  <dcterms:modified xsi:type="dcterms:W3CDTF">2021-04-16T07:48:00Z</dcterms:modified>
</cp:coreProperties>
</file>